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采购需求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采购货物清单及技术参数等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000000"/>
          <w:kern w:val="0"/>
          <w:szCs w:val="21"/>
        </w:rPr>
      </w:pPr>
    </w:p>
    <w:tbl>
      <w:tblPr>
        <w:tblStyle w:val="3"/>
        <w:tblpPr w:leftFromText="180" w:rightFromText="180" w:vertAnchor="text" w:horzAnchor="page" w:tblpX="1527" w:tblpY="374"/>
        <w:tblOverlap w:val="never"/>
        <w:tblW w:w="95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061"/>
        <w:gridCol w:w="525"/>
        <w:gridCol w:w="629"/>
        <w:gridCol w:w="1254"/>
        <w:gridCol w:w="429"/>
        <w:gridCol w:w="828"/>
        <w:gridCol w:w="747"/>
        <w:gridCol w:w="747"/>
        <w:gridCol w:w="794"/>
        <w:gridCol w:w="709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95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普通耗材采购清单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采购数量(暂定)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本次所报单价（元）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本次所报总价（元）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所投品牌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氧气雾化面罩</w:t>
            </w:r>
            <w:bookmarkEnd w:id="0"/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各规格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＜5μm81.85％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专人专用，非一次性使用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9580" w:type="dxa"/>
            <w:gridSpan w:val="1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备注：1、 回款六个月；</w:t>
            </w:r>
            <w:r>
              <w:rPr>
                <w:rFonts w:hint="eastAsia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highlight w:val="none"/>
                <w:lang w:val="en-US" w:eastAsia="zh-CN"/>
              </w:rPr>
              <w:t xml:space="preserve">      2、</w:t>
            </w:r>
            <w:r>
              <w:rPr>
                <w:rFonts w:hint="eastAsia"/>
                <w:highlight w:val="none"/>
              </w:rPr>
              <w:t>到货期：自接到订货通知后7天内；</w:t>
            </w:r>
            <w:r>
              <w:rPr>
                <w:rFonts w:hint="eastAsia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highlight w:val="none"/>
                <w:lang w:val="en-US" w:eastAsia="zh-CN"/>
              </w:rPr>
              <w:t xml:space="preserve">      3、供货期：2年。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70238"/>
    <w:rsid w:val="3927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2020-12-10T05:49:00Z</dcterms:created>
  <dc:creator>天空</dc:creator>
  <cp:lastModifiedBy>天空</cp:lastModifiedBy>
  <dcterms:modified xsi:type="dcterms:W3CDTF">2020-12-10T05:49:53Z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